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A" w:rsidRPr="008E77FA" w:rsidRDefault="008E77FA" w:rsidP="008E77FA">
      <w:pPr>
        <w:shd w:val="clear" w:color="auto" w:fill="FFFFFF"/>
        <w:spacing w:after="0" w:line="540" w:lineRule="atLeast"/>
        <w:ind w:left="-993" w:firstLine="426"/>
        <w:jc w:val="center"/>
        <w:outlineLvl w:val="0"/>
        <w:rPr>
          <w:rFonts w:ascii="Times New Roman" w:eastAsia="Times New Roman" w:hAnsi="Times New Roman" w:cs="Times New Roman"/>
          <w:color w:val="1079C4"/>
          <w:kern w:val="36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079C4"/>
          <w:kern w:val="36"/>
          <w:sz w:val="24"/>
          <w:szCs w:val="24"/>
          <w:lang w:eastAsia="ru-RU"/>
        </w:rPr>
        <w:t>Закон № 178 ОД от 22.10.2015 г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ЗАКОН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ВОЛГОГРАДСКОЙ ОБЛАСТИ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от 22 октября 2015 года N 178-ОД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Принят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Волгоградской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областной Думой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14 октября 2015 года </w:t>
      </w:r>
      <w:bookmarkStart w:id="0" w:name="_GoBack"/>
      <w:bookmarkEnd w:id="0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1. Отношения, регулируемые настоящим Законом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Настоящим Законом на основании </w:t>
      </w:r>
      <w:hyperlink r:id="rId5" w:history="1">
        <w:r w:rsidRPr="008E77FA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, иных федеральных законов, </w:t>
      </w:r>
      <w:hyperlink r:id="rId6" w:history="1">
        <w:r w:rsidRPr="008E77FA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Устава Волгоградской области</w:t>
        </w:r>
      </w:hyperlink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управомоченными</w:t>
      </w:r>
      <w:proofErr w:type="spell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ребенка и (или) его законного представителя;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уполномоченного по правам ребенка в Волгоградской области;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lastRenderedPageBreak/>
        <w:t>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.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Уполномоченные органы в пределах своей компетенции: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стендах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направляют детей в подведомственные организации (учреждения);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lastRenderedPageBreak/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Организации социального обслуживания в соответствии с </w:t>
      </w:r>
      <w:hyperlink r:id="rId7" w:history="1">
        <w:r w:rsidRPr="008E77FA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8" w:history="1">
        <w:r w:rsidRPr="008E77FA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законодательством Волгоградской области.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lastRenderedPageBreak/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Статья 7.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Контроль за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исполнением настоящего Закона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Контроль за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 xml:space="preserve">Уполномоченные органы осуществляют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контроль за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,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установленном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 xml:space="preserve">Общественный </w:t>
      </w:r>
      <w:proofErr w:type="gram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контроль за</w:t>
      </w:r>
      <w:proofErr w:type="gram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Статья 8. Вступление в силу настоящего Закона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proofErr w:type="spellStart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И.о</w:t>
      </w:r>
      <w:proofErr w:type="spellEnd"/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. Губернатора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Волгоградской области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А.А.ФЕДЮНИН</w:t>
      </w:r>
    </w:p>
    <w:p w:rsidR="008E77FA" w:rsidRPr="008E77FA" w:rsidRDefault="008E77FA" w:rsidP="008E77F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22 октября 2015 года</w:t>
      </w:r>
      <w:r w:rsidRPr="008E77FA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N 178-ОД </w:t>
      </w:r>
    </w:p>
    <w:p w:rsidR="000D6043" w:rsidRPr="008E77FA" w:rsidRDefault="000D6043" w:rsidP="008E77FA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D6043" w:rsidRPr="008E77FA" w:rsidSect="008E77F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1A"/>
    <w:rsid w:val="000D6043"/>
    <w:rsid w:val="008E77FA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6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5419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2017-06-27T09:07:00Z</dcterms:created>
  <dcterms:modified xsi:type="dcterms:W3CDTF">2017-06-27T09:08:00Z</dcterms:modified>
</cp:coreProperties>
</file>