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750"/>
      </w:tblGrid>
      <w:tr w:rsidR="00363FC8" w:rsidRPr="00363FC8" w:rsidTr="00363F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3FC8" w:rsidRPr="00363FC8" w:rsidRDefault="00363FC8" w:rsidP="0036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FC8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143B203" wp14:editId="7D11072F">
                  <wp:extent cx="2905125" cy="466725"/>
                  <wp:effectExtent l="0" t="0" r="9525" b="9525"/>
                  <wp:docPr id="1" name="Рисунок 1" descr="Портал «Работа в Росси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ртал «Работа в Росси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FC8" w:rsidRPr="00363FC8" w:rsidTr="00363F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3FC8" w:rsidRPr="00363FC8" w:rsidRDefault="00363FC8" w:rsidP="0036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363FC8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Добрый день!</w:t>
            </w:r>
          </w:p>
        </w:tc>
      </w:tr>
      <w:tr w:rsidR="00363FC8" w:rsidRPr="00363FC8" w:rsidTr="00363F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3FC8" w:rsidRPr="00363FC8" w:rsidRDefault="00363FC8" w:rsidP="00363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Агентство стратегических инициатив (АСИ) проводит открытый конкурсный отбор кандидатов на 5 управленческих позиций в команду Новгородской технической школы (НТШ).</w:t>
            </w:r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 xml:space="preserve">Подать заявку на участие в отборе можно до 30 июня на сайте </w:t>
            </w:r>
            <w:proofErr w:type="spellStart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Leader</w:t>
            </w:r>
            <w:proofErr w:type="spellEnd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-ID.</w:t>
            </w:r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363FC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Ссылка </w:t>
            </w:r>
            <w:hyperlink r:id="rId6" w:tgtFrame="_blank" w:history="1">
              <w:r w:rsidRPr="00363FC8">
                <w:rPr>
                  <w:rFonts w:ascii="Arial" w:eastAsia="Times New Roman" w:hAnsi="Arial" w:cs="Arial"/>
                  <w:b/>
                  <w:bCs/>
                  <w:color w:val="990099"/>
                  <w:sz w:val="27"/>
                  <w:szCs w:val="27"/>
                  <w:u w:val="single"/>
                  <w:lang w:eastAsia="ru-RU"/>
                </w:rPr>
                <w:t>https://leader-id.ru/specials/otbornovgorod/</w:t>
              </w:r>
            </w:hyperlink>
          </w:p>
          <w:p w:rsidR="00363FC8" w:rsidRPr="00363FC8" w:rsidRDefault="00363FC8" w:rsidP="00363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Каждому участнику предстоит решить кейс и представить план работ по выбранному направлению – наука, образование, финансы, партнерская сеть или цифровые сервисы.</w:t>
            </w:r>
          </w:p>
          <w:p w:rsidR="00363FC8" w:rsidRPr="00363FC8" w:rsidRDefault="00363FC8" w:rsidP="00363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Описание вакансий:</w:t>
            </w:r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363FC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Лидер </w:t>
            </w:r>
            <w:proofErr w:type="gramStart"/>
            <w:r w:rsidRPr="00363FC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науки</w:t>
            </w:r>
            <w:proofErr w:type="gramEnd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 xml:space="preserve">Выбранный на эту позицию кандидат будет отвечать за разработку и реализацию стратегии научной деятельности организации. На базе НТШ планируют открыть около 30 лабораторий, в том числе по искусственному интеллекту, </w:t>
            </w:r>
            <w:proofErr w:type="spellStart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кибербезопасности</w:t>
            </w:r>
            <w:proofErr w:type="spellEnd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BIM-технологиям, вычислительной биологии и биотехнологиям, квантовым технологиям, геномным исследованиям. Участник отбора должен выбрать и описать актуальные темы по трем направлениям деятельности лабораторий.</w:t>
            </w:r>
          </w:p>
          <w:p w:rsidR="00363FC8" w:rsidRPr="00363FC8" w:rsidRDefault="00363FC8" w:rsidP="00363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FC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Руководитель дирекции образовательных программ</w:t>
            </w:r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Претенденту на вакансию предстоит руководить учебной, научной, и финансово-экономической деятельностью организации. Участник отбора должен предложить формат образовательной модели для одной из категорий целевой аудитории - ученики школ и колледжей, студенты и выпускники вузов, специалисты промышленных предприятий.</w:t>
            </w:r>
          </w:p>
          <w:p w:rsidR="00363FC8" w:rsidRPr="00363FC8" w:rsidRDefault="00363FC8" w:rsidP="00363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FC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Финансовый директор</w:t>
            </w:r>
            <w:proofErr w:type="gramStart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эту позицию требуется кандидат, имеющий опыт финансового моделирования, эффективного управления финансами компании и привлечения капитала. Задача участника отбора - предложить возможные варианты дополнительного финансирования с учетом деятельности организации.</w:t>
            </w:r>
          </w:p>
          <w:p w:rsidR="00363FC8" w:rsidRPr="00363FC8" w:rsidRDefault="00363FC8" w:rsidP="00363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FC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Руководитель направления по работе с партнерами</w:t>
            </w:r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 xml:space="preserve">Руководителю данного направления предстоит возглавить разработку и реализацию долгосрочной стратегии по работе с региональными и международными партнерами, организовать эффективное взаимодействие с российскими и зарубежными высокотехнологичными </w:t>
            </w:r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компаниями, крупнейшими вузами и научными институтами. Он должен представить детальный анализ технологических и сервисных решений для сотрудничества с партнерской сетью, а также подробно распланировать задачи, которые предстоит решить его команде (сроки, ресурсы, KPI). Участнику отбора также предстоит «организовать работу по заключению соглашения о сотрудничестве НТШ с межрегиональной и международной компанией в срок до июля 2020 года», - говорится в описании вакансии.</w:t>
            </w:r>
          </w:p>
          <w:p w:rsidR="00363FC8" w:rsidRPr="00363FC8" w:rsidRDefault="00363FC8" w:rsidP="00363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FC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Руководитель направления цифровых </w:t>
            </w:r>
            <w:proofErr w:type="gramStart"/>
            <w:r w:rsidRPr="00363FC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сервисов</w:t>
            </w:r>
            <w:proofErr w:type="gramEnd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 xml:space="preserve">Выбранный кандидат будет отвечать за разработку и реализацию стратегии создания цифровой среды. Участнику отбора необходимо описать диагностические инструменты для реализации </w:t>
            </w:r>
            <w:proofErr w:type="gramStart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индивидуальных</w:t>
            </w:r>
            <w:proofErr w:type="gramEnd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траекторией развития обучающихся в НТШ и аргументировать свой выбор.</w:t>
            </w:r>
          </w:p>
          <w:p w:rsidR="00363FC8" w:rsidRPr="00363FC8" w:rsidRDefault="00363FC8" w:rsidP="00363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F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 проекте «Новгородская техническая школа» (НТШ)</w:t>
            </w:r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Проект «</w:t>
            </w:r>
            <w:hyperlink r:id="rId7" w:tgtFrame="_blank" w:history="1">
              <w:r w:rsidRPr="00363FC8">
                <w:rPr>
                  <w:rFonts w:ascii="Arial" w:eastAsia="Times New Roman" w:hAnsi="Arial" w:cs="Arial"/>
                  <w:color w:val="990099"/>
                  <w:sz w:val="27"/>
                  <w:szCs w:val="27"/>
                  <w:u w:val="single"/>
                  <w:lang w:eastAsia="ru-RU"/>
                </w:rPr>
                <w:t>Новгородская техническая школа</w:t>
              </w:r>
            </w:hyperlink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 реализует Правительство Новгородской области совместно с </w:t>
            </w:r>
            <w:proofErr w:type="spellStart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НовГУ</w:t>
            </w:r>
            <w:proofErr w:type="spellEnd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Союзом «Молодые профессионалы» (</w:t>
            </w:r>
            <w:proofErr w:type="spellStart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WorldSkills</w:t>
            </w:r>
            <w:proofErr w:type="spellEnd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Russia</w:t>
            </w:r>
            <w:proofErr w:type="spellEnd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 и Университетом НТИ 20.35. Школа станет уникальной образовательной площадкой для подготовки кадров, отвечающих требованиям развивающихся рынков цифровой экономики. В сентябре 2019 года проект одобрил Президент России Владимир Путин. Главе государства его представили на форуме «Конструкторское бюро АСИ» в Москве, организованном в рамках заседания наблюдательного совета Агентства стратегических инициатив.</w:t>
            </w:r>
          </w:p>
          <w:p w:rsidR="00363FC8" w:rsidRPr="00363FC8" w:rsidRDefault="00363FC8" w:rsidP="00363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 НТШ будут обучаться школьники, студенты, выпускники вузов, отраслевые специалисты. Получать новую специальность или повышать свою квалификацию ежегодно смогут не менее 3 тысяч человек. На базе НТШ разместят 4 </w:t>
            </w:r>
            <w:proofErr w:type="gramStart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лабораторных</w:t>
            </w:r>
            <w:proofErr w:type="gramEnd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блока, зал-</w:t>
            </w:r>
            <w:proofErr w:type="spellStart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трансформер</w:t>
            </w:r>
            <w:proofErr w:type="spellEnd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конференц-залы, зоны </w:t>
            </w:r>
            <w:proofErr w:type="spellStart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коворкинга</w:t>
            </w:r>
            <w:proofErr w:type="spellEnd"/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 другие элементы образовательной инфраструктуры. Общая площадь объекта превысит 18 тысяч квадратных метров. Планируемая дата окончания первой очереди строительства - июнь 2021 года.</w:t>
            </w:r>
          </w:p>
        </w:tc>
      </w:tr>
      <w:tr w:rsidR="00363FC8" w:rsidRPr="00363FC8" w:rsidTr="00363F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3FC8" w:rsidRPr="00363FC8" w:rsidRDefault="00363FC8" w:rsidP="00363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F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 уважением, Федеральная служба по труду и занятости.</w:t>
            </w:r>
          </w:p>
        </w:tc>
      </w:tr>
    </w:tbl>
    <w:p w:rsidR="00AB0A6D" w:rsidRDefault="00AB0A6D">
      <w:bookmarkStart w:id="0" w:name="_GoBack"/>
      <w:bookmarkEnd w:id="0"/>
    </w:p>
    <w:sectPr w:rsidR="00AB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90"/>
    <w:rsid w:val="00363FC8"/>
    <w:rsid w:val="00A84E2A"/>
    <w:rsid w:val="00AB0A6D"/>
    <w:rsid w:val="00B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i.ru/projects/1525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der-id.ru/specials/otbornovgoro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2020-06-19T06:32:00Z</dcterms:created>
  <dcterms:modified xsi:type="dcterms:W3CDTF">2020-06-19T06:32:00Z</dcterms:modified>
</cp:coreProperties>
</file>